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0BDEC9DC" w14:textId="77777777" w:rsidTr="00A821DB">
        <w:tblPrEx>
          <w:tblW w:w="9356" w:type="dxa"/>
          <w:tblLayout w:type="fixed"/>
          <w:tblLook w:val="04A0"/>
        </w:tblPrEx>
        <w:tc>
          <w:tcPr>
            <w:tcW w:w="9356" w:type="dxa"/>
          </w:tcPr>
          <w:p w:rsidR="00BC67F6" w:rsidRPr="00992D8F" w:rsidP="00106D19" w14:paraId="6641F848" w14:textId="77777777">
            <w:pPr>
              <w:jc w:val="center"/>
              <w:rPr>
                <w:b/>
                <w:bCs/>
                <w:caps/>
                <w:szCs w:val="28"/>
                <w:lang w:val="lv-LV"/>
              </w:rPr>
            </w:pPr>
            <w:r w:rsidRPr="00992D8F">
              <w:rPr>
                <w:b/>
                <w:bCs/>
                <w:caps/>
                <w:szCs w:val="28"/>
                <w:lang w:val="lv-LV"/>
              </w:rPr>
              <w:t>Objekta higiēniskais novērtējums</w:t>
            </w:r>
          </w:p>
        </w:tc>
      </w:tr>
    </w:tbl>
    <w:p w:rsidR="00BC67F6" w:rsidP="00BC67F6" w14:paraId="5DB9153E" w14:textId="2D4194E7">
      <w:pPr>
        <w:rPr>
          <w:sz w:val="24"/>
          <w:lang w:val="lv-LV"/>
        </w:rPr>
      </w:pPr>
    </w:p>
    <w:tbl>
      <w:tblPr>
        <w:tblW w:w="9356" w:type="dxa"/>
        <w:tblLayout w:type="fixed"/>
        <w:tblLook w:val="04A0"/>
      </w:tblPr>
      <w:tblGrid>
        <w:gridCol w:w="9356"/>
      </w:tblGrid>
      <w:tr w14:paraId="591287CB" w14:textId="77777777" w:rsidTr="00B141CF">
        <w:tblPrEx>
          <w:tblW w:w="9356" w:type="dxa"/>
          <w:tblLayout w:type="fixed"/>
          <w:tblLook w:val="04A0"/>
        </w:tblPrEx>
        <w:tc>
          <w:tcPr>
            <w:tcW w:w="9356" w:type="dxa"/>
          </w:tcPr>
          <w:p w:rsidR="00A821DB" w:rsidRPr="00992D8F" w:rsidP="00B141CF" w14:paraId="33F50020" w14:textId="77777777">
            <w:pPr>
              <w:jc w:val="center"/>
              <w:rPr>
                <w:bCs/>
                <w:sz w:val="24"/>
                <w:lang w:val="lv-LV"/>
              </w:rPr>
            </w:pPr>
            <w:r w:rsidRPr="00992D8F">
              <w:rPr>
                <w:bCs/>
                <w:sz w:val="24"/>
                <w:lang w:val="lv-LV"/>
              </w:rPr>
              <w:t>Valmierā</w:t>
            </w:r>
          </w:p>
        </w:tc>
      </w:tr>
    </w:tbl>
    <w:p w:rsidR="00A821DB" w:rsidRPr="00992D8F" w:rsidP="00BC67F6" w14:paraId="245D8CF3" w14:textId="77777777">
      <w:pPr>
        <w:rPr>
          <w:sz w:val="24"/>
          <w:lang w:val="lv-LV"/>
        </w:rPr>
      </w:pPr>
    </w:p>
    <w:tbl>
      <w:tblPr>
        <w:tblW w:w="3017" w:type="dxa"/>
        <w:tblLayout w:type="fixed"/>
        <w:tblLook w:val="0000"/>
      </w:tblPr>
      <w:tblGrid>
        <w:gridCol w:w="3017"/>
      </w:tblGrid>
      <w:tr w14:paraId="2164718E" w14:textId="77777777" w:rsidTr="00A821DB">
        <w:tblPrEx>
          <w:tblW w:w="3017" w:type="dxa"/>
          <w:tblLayout w:type="fixed"/>
          <w:tblLook w:val="0000"/>
        </w:tblPrEx>
        <w:tc>
          <w:tcPr>
            <w:tcW w:w="3017" w:type="dxa"/>
            <w:tcBorders>
              <w:bottom w:val="single" w:sz="6" w:space="0" w:color="auto"/>
            </w:tcBorders>
            <w:vAlign w:val="bottom"/>
          </w:tcPr>
          <w:p w:rsidR="006F7A48" w:rsidRPr="00A821DB" w:rsidP="00BC67F6" w14:paraId="2070C5E4" w14:textId="77777777">
            <w:pPr>
              <w:jc w:val="center"/>
              <w:rPr>
                <w:bCs/>
                <w:sz w:val="24"/>
                <w:lang w:val="lv-LV"/>
              </w:rPr>
            </w:pPr>
            <w:r w:rsidRPr="00A821DB">
              <w:rPr>
                <w:bCs/>
                <w:noProof/>
                <w:sz w:val="24"/>
              </w:rPr>
              <w:t>04.08.2022</w:t>
            </w:r>
          </w:p>
        </w:tc>
      </w:tr>
    </w:tbl>
    <w:p w:rsidR="00BC67F6" w:rsidRPr="00992D8F" w:rsidP="00BC67F6" w14:paraId="25651121" w14:textId="77777777">
      <w:pPr>
        <w:tabs>
          <w:tab w:val="left" w:pos="3825"/>
        </w:tabs>
        <w:rPr>
          <w:sz w:val="24"/>
          <w:highlight w:val="yellow"/>
          <w:lang w:val="lv-LV"/>
        </w:rPr>
      </w:pPr>
    </w:p>
    <w:tbl>
      <w:tblPr>
        <w:tblW w:w="0" w:type="auto"/>
        <w:tblInd w:w="-5" w:type="dxa"/>
        <w:tblLook w:val="04A0"/>
      </w:tblPr>
      <w:tblGrid>
        <w:gridCol w:w="9350"/>
      </w:tblGrid>
      <w:tr w14:paraId="3C53BE35" w14:textId="77777777" w:rsidTr="00A821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992D8F" w:rsidP="00992D8F" w14:paraId="314EEFD6" w14:textId="146795D2">
            <w:pPr>
              <w:numPr>
                <w:ilvl w:val="0"/>
                <w:numId w:val="9"/>
              </w:numPr>
              <w:tabs>
                <w:tab w:val="left" w:pos="252"/>
                <w:tab w:val="left" w:pos="432"/>
                <w:tab w:val="left" w:pos="702"/>
                <w:tab w:val="left" w:pos="993"/>
              </w:tabs>
              <w:ind w:left="0" w:firstLine="0"/>
              <w:rPr>
                <w:sz w:val="24"/>
                <w:lang w:val="lv-LV"/>
              </w:rPr>
            </w:pPr>
            <w:r w:rsidRPr="00992D8F">
              <w:rPr>
                <w:b/>
                <w:sz w:val="24"/>
                <w:lang w:val="lv-LV"/>
              </w:rPr>
              <w:t xml:space="preserve">Objekta </w:t>
            </w:r>
            <w:r w:rsidRPr="00992D8F" w:rsidR="00C752CC">
              <w:rPr>
                <w:b/>
                <w:sz w:val="24"/>
                <w:lang w:val="lv-LV"/>
              </w:rPr>
              <w:t>nosaukums</w:t>
            </w:r>
            <w:r w:rsidRPr="00992D8F">
              <w:rPr>
                <w:b/>
                <w:sz w:val="24"/>
                <w:lang w:val="lv-LV"/>
              </w:rPr>
              <w:t>:</w:t>
            </w:r>
            <w:r w:rsidRPr="00992D8F">
              <w:rPr>
                <w:sz w:val="24"/>
                <w:lang w:val="lv-LV"/>
              </w:rPr>
              <w:t xml:space="preserve"> </w:t>
            </w:r>
            <w:r w:rsidRPr="00992D8F" w:rsidR="008A6557">
              <w:rPr>
                <w:sz w:val="24"/>
                <w:lang w:val="lv-LV"/>
              </w:rPr>
              <w:t>Bērnu diennakts nometne</w:t>
            </w:r>
          </w:p>
        </w:tc>
      </w:tr>
      <w:tr w14:paraId="7A141F68" w14:textId="77777777" w:rsidTr="00A821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992D8F" w:rsidP="00992D8F" w14:paraId="73B4CC72" w14:textId="60E97EAB">
            <w:pPr>
              <w:numPr>
                <w:ilvl w:val="0"/>
                <w:numId w:val="9"/>
              </w:numPr>
              <w:tabs>
                <w:tab w:val="left" w:pos="252"/>
                <w:tab w:val="left" w:pos="432"/>
                <w:tab w:val="left" w:pos="702"/>
                <w:tab w:val="left" w:pos="993"/>
              </w:tabs>
              <w:ind w:left="0" w:firstLine="0"/>
              <w:jc w:val="both"/>
              <w:rPr>
                <w:sz w:val="24"/>
                <w:lang w:val="lv-LV"/>
              </w:rPr>
            </w:pPr>
            <w:r w:rsidRPr="00992D8F">
              <w:rPr>
                <w:b/>
                <w:sz w:val="24"/>
                <w:lang w:val="lv-LV"/>
              </w:rPr>
              <w:t>Objekta īpašnieks:</w:t>
            </w:r>
            <w:r w:rsidRPr="00992D8F">
              <w:rPr>
                <w:sz w:val="24"/>
                <w:lang w:val="lv-LV"/>
              </w:rPr>
              <w:t xml:space="preserve"> </w:t>
            </w:r>
            <w:r w:rsidRPr="00992D8F" w:rsidR="00992D8F">
              <w:rPr>
                <w:sz w:val="24"/>
                <w:lang w:val="lv-LV"/>
              </w:rPr>
              <w:t xml:space="preserve">Nometnes organizētājs – </w:t>
            </w:r>
            <w:r w:rsidRPr="00A7348B" w:rsidR="005D59D3">
              <w:rPr>
                <w:sz w:val="24"/>
                <w:lang w:val="lv-LV"/>
              </w:rPr>
              <w:t>Futbola klubs “</w:t>
            </w:r>
            <w:r w:rsidRPr="00A7348B" w:rsidR="005D59D3">
              <w:rPr>
                <w:sz w:val="24"/>
                <w:lang w:val="lv-LV"/>
              </w:rPr>
              <w:t>Nikars</w:t>
            </w:r>
            <w:r w:rsidRPr="00A7348B" w:rsidR="005D59D3">
              <w:rPr>
                <w:sz w:val="24"/>
                <w:lang w:val="lv-LV"/>
              </w:rPr>
              <w:t xml:space="preserve">”, </w:t>
            </w:r>
            <w:r w:rsidRPr="00A7348B" w:rsidR="005D59D3">
              <w:rPr>
                <w:sz w:val="24"/>
                <w:lang w:val="lv-LV"/>
              </w:rPr>
              <w:t>reģ</w:t>
            </w:r>
            <w:r w:rsidRPr="00A7348B" w:rsidR="005D59D3">
              <w:rPr>
                <w:sz w:val="24"/>
                <w:lang w:val="lv-LV"/>
              </w:rPr>
              <w:t>. Nr. 50008118751, S.</w:t>
            </w:r>
            <w:r w:rsidR="00A821DB">
              <w:rPr>
                <w:sz w:val="24"/>
                <w:lang w:val="lv-LV"/>
              </w:rPr>
              <w:t xml:space="preserve"> </w:t>
            </w:r>
            <w:r w:rsidRPr="00A7348B" w:rsidR="005D59D3">
              <w:rPr>
                <w:sz w:val="24"/>
                <w:lang w:val="lv-LV"/>
              </w:rPr>
              <w:t>Eizenšteina iela 39-35, Rīga, LV-1079</w:t>
            </w:r>
          </w:p>
        </w:tc>
      </w:tr>
      <w:tr w14:paraId="065CA493" w14:textId="77777777" w:rsidTr="00A821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992D8F" w:rsidP="00992D8F" w14:paraId="7105CB7E" w14:textId="531231F1">
            <w:pPr>
              <w:numPr>
                <w:ilvl w:val="0"/>
                <w:numId w:val="9"/>
              </w:numPr>
              <w:tabs>
                <w:tab w:val="left" w:pos="252"/>
                <w:tab w:val="left" w:pos="432"/>
                <w:tab w:val="left" w:pos="702"/>
                <w:tab w:val="left" w:pos="993"/>
              </w:tabs>
              <w:ind w:left="0" w:firstLine="0"/>
              <w:jc w:val="both"/>
              <w:rPr>
                <w:sz w:val="24"/>
                <w:lang w:val="lv-LV"/>
              </w:rPr>
            </w:pPr>
            <w:r w:rsidRPr="00992D8F">
              <w:rPr>
                <w:b/>
                <w:sz w:val="24"/>
                <w:lang w:val="lv-LV"/>
              </w:rPr>
              <w:t>Objekta adrese:</w:t>
            </w:r>
            <w:r w:rsidRPr="00992D8F">
              <w:rPr>
                <w:sz w:val="24"/>
                <w:lang w:val="lv-LV"/>
              </w:rPr>
              <w:t xml:space="preserve"> </w:t>
            </w:r>
            <w:r w:rsidRPr="00992D8F" w:rsidR="008A6557">
              <w:rPr>
                <w:sz w:val="24"/>
                <w:lang w:val="lv-LV"/>
              </w:rPr>
              <w:t>Latvijas Futbola federācijas mācību un treniņu centrs “Staicele”, Sporta iela 5, Staicele, Limbažu novads</w:t>
            </w:r>
          </w:p>
        </w:tc>
      </w:tr>
      <w:tr w14:paraId="61243DC9" w14:textId="77777777" w:rsidTr="00A821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992D8F" w:rsidP="00992D8F" w14:paraId="2B22625C" w14:textId="5AF7E0D0">
            <w:pPr>
              <w:numPr>
                <w:ilvl w:val="0"/>
                <w:numId w:val="9"/>
              </w:numPr>
              <w:tabs>
                <w:tab w:val="left" w:pos="252"/>
                <w:tab w:val="left" w:pos="432"/>
                <w:tab w:val="left" w:pos="702"/>
                <w:tab w:val="left" w:pos="993"/>
              </w:tabs>
              <w:ind w:left="0" w:firstLine="0"/>
              <w:rPr>
                <w:sz w:val="24"/>
                <w:lang w:val="lv-LV"/>
              </w:rPr>
            </w:pPr>
            <w:r w:rsidRPr="00992D8F">
              <w:rPr>
                <w:b/>
                <w:sz w:val="24"/>
                <w:lang w:val="lv-LV"/>
              </w:rPr>
              <w:t>Novērtēšanu veica:</w:t>
            </w:r>
            <w:r w:rsidRPr="00992D8F">
              <w:rPr>
                <w:sz w:val="24"/>
                <w:lang w:val="lv-LV"/>
              </w:rPr>
              <w:t xml:space="preserve"> </w:t>
            </w:r>
            <w:r w:rsidRPr="00992D8F" w:rsidR="008A6557">
              <w:rPr>
                <w:sz w:val="24"/>
                <w:lang w:val="lv-LV"/>
              </w:rPr>
              <w:t>08.05.2022., vides veselības analītiķe Silvija Švalkovska</w:t>
            </w:r>
          </w:p>
        </w:tc>
      </w:tr>
      <w:tr w14:paraId="646D02B6" w14:textId="77777777" w:rsidTr="00A821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992D8F" w:rsidP="00992D8F" w14:paraId="4663241B" w14:textId="746767DC">
            <w:pPr>
              <w:numPr>
                <w:ilvl w:val="0"/>
                <w:numId w:val="9"/>
              </w:numPr>
              <w:tabs>
                <w:tab w:val="left" w:pos="252"/>
                <w:tab w:val="left" w:pos="432"/>
                <w:tab w:val="left" w:pos="702"/>
                <w:tab w:val="left" w:pos="993"/>
              </w:tabs>
              <w:ind w:left="0" w:firstLine="0"/>
              <w:rPr>
                <w:sz w:val="24"/>
                <w:lang w:val="lv-LV"/>
              </w:rPr>
            </w:pPr>
            <w:r w:rsidRPr="00992D8F">
              <w:rPr>
                <w:b/>
                <w:sz w:val="24"/>
                <w:lang w:val="lv-LV"/>
              </w:rPr>
              <w:t>Novērtēšanā piedalījās:</w:t>
            </w:r>
            <w:r w:rsidRPr="00992D8F">
              <w:rPr>
                <w:sz w:val="24"/>
                <w:lang w:val="lv-LV"/>
              </w:rPr>
              <w:t xml:space="preserve"> </w:t>
            </w:r>
            <w:r w:rsidRPr="00992D8F" w:rsidR="008A6557">
              <w:rPr>
                <w:sz w:val="24"/>
                <w:lang w:val="lv-LV"/>
              </w:rPr>
              <w:t xml:space="preserve">Objekta pārstāvis Viesturs </w:t>
            </w:r>
            <w:r w:rsidRPr="00992D8F" w:rsidR="008A6557">
              <w:rPr>
                <w:sz w:val="24"/>
                <w:lang w:val="lv-LV"/>
              </w:rPr>
              <w:t>Titovs</w:t>
            </w:r>
          </w:p>
        </w:tc>
      </w:tr>
      <w:tr w14:paraId="6A0BEF77" w14:textId="77777777" w:rsidTr="00A821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992D8F" w:rsidP="00992D8F" w14:paraId="450DF754" w14:textId="77777777">
            <w:pPr>
              <w:numPr>
                <w:ilvl w:val="0"/>
                <w:numId w:val="9"/>
              </w:numPr>
              <w:tabs>
                <w:tab w:val="left" w:pos="252"/>
                <w:tab w:val="left" w:pos="432"/>
                <w:tab w:val="left" w:pos="702"/>
                <w:tab w:val="left" w:pos="993"/>
              </w:tabs>
              <w:ind w:left="0" w:firstLine="0"/>
              <w:jc w:val="both"/>
              <w:rPr>
                <w:b/>
                <w:sz w:val="24"/>
                <w:lang w:val="lv-LV"/>
              </w:rPr>
            </w:pPr>
            <w:r w:rsidRPr="00992D8F">
              <w:rPr>
                <w:b/>
                <w:sz w:val="24"/>
                <w:lang w:val="lv-LV"/>
              </w:rPr>
              <w:t>Konstatēts</w:t>
            </w:r>
            <w:r w:rsidRPr="00992D8F" w:rsidR="00A945E8">
              <w:rPr>
                <w:i/>
                <w:sz w:val="24"/>
                <w:lang w:val="lv-LV"/>
              </w:rPr>
              <w:t xml:space="preserve"> </w:t>
            </w:r>
          </w:p>
          <w:p w:rsidR="00246554" w:rsidRPr="00992D8F" w:rsidP="00992D8F" w14:paraId="0A3BB461" w14:textId="43D902B9">
            <w:pPr>
              <w:tabs>
                <w:tab w:val="left" w:pos="252"/>
                <w:tab w:val="left" w:pos="432"/>
                <w:tab w:val="left" w:pos="702"/>
                <w:tab w:val="left" w:pos="993"/>
              </w:tabs>
              <w:jc w:val="both"/>
              <w:rPr>
                <w:sz w:val="24"/>
                <w:lang w:val="lv-LV"/>
              </w:rPr>
            </w:pPr>
            <w:r w:rsidRPr="00992D8F">
              <w:rPr>
                <w:b/>
                <w:sz w:val="24"/>
                <w:lang w:val="lv-LV"/>
              </w:rPr>
              <w:t>6.1. Vispārīgās ziņas par objektu/ objekta raksturojums</w:t>
            </w:r>
          </w:p>
          <w:p w:rsidR="009A6AFC" w:rsidRPr="00992D8F" w:rsidP="00992D8F" w14:paraId="6DFCC6E7" w14:textId="692380FE">
            <w:pPr>
              <w:overflowPunct/>
              <w:autoSpaceDE/>
              <w:autoSpaceDN/>
              <w:adjustRightInd/>
              <w:ind w:right="6"/>
              <w:jc w:val="both"/>
              <w:textAlignment w:val="auto"/>
              <w:rPr>
                <w:sz w:val="24"/>
                <w:lang w:val="lv-LV"/>
              </w:rPr>
            </w:pPr>
            <w:r w:rsidRPr="00992D8F">
              <w:rPr>
                <w:sz w:val="24"/>
                <w:lang w:val="lv-LV"/>
              </w:rPr>
              <w:t xml:space="preserve">   </w:t>
            </w:r>
            <w:r w:rsidRPr="00992D8F" w:rsidR="00F865D8">
              <w:rPr>
                <w:sz w:val="24"/>
                <w:lang w:val="lv-LV"/>
              </w:rPr>
              <w:t>Bērnu diennakts slēgtā nometne tiks organizēta Latvijas Futbola federācijas mācību un treniņu centrā “Staicele”</w:t>
            </w:r>
            <w:r w:rsidRPr="00992D8F">
              <w:rPr>
                <w:sz w:val="24"/>
                <w:lang w:val="lv-LV"/>
              </w:rPr>
              <w:t xml:space="preserve"> - viesnīcā </w:t>
            </w:r>
            <w:r w:rsidRPr="00992D8F" w:rsidR="00992D8F">
              <w:rPr>
                <w:sz w:val="24"/>
                <w:lang w:val="lv-LV"/>
              </w:rPr>
              <w:t>“</w:t>
            </w:r>
            <w:r w:rsidRPr="00992D8F">
              <w:rPr>
                <w:sz w:val="24"/>
                <w:lang w:val="lv-LV"/>
              </w:rPr>
              <w:t>Stārķu miga” un tai pieguļošajā teritorijā ar futbola laukumiem</w:t>
            </w:r>
            <w:r w:rsidRPr="00992D8F" w:rsidR="00F865D8">
              <w:rPr>
                <w:sz w:val="24"/>
                <w:lang w:val="lv-LV"/>
              </w:rPr>
              <w:t xml:space="preserve">. Dalībnieku vecums nometnē no </w:t>
            </w:r>
            <w:r w:rsidR="009D4FE5">
              <w:rPr>
                <w:sz w:val="24"/>
                <w:lang w:val="lv-LV"/>
              </w:rPr>
              <w:t>7</w:t>
            </w:r>
            <w:r w:rsidRPr="00992D8F" w:rsidR="00F865D8">
              <w:rPr>
                <w:sz w:val="24"/>
                <w:lang w:val="lv-LV"/>
              </w:rPr>
              <w:t xml:space="preserve"> līdz </w:t>
            </w:r>
            <w:r w:rsidR="009D4FE5">
              <w:rPr>
                <w:sz w:val="24"/>
                <w:lang w:val="lv-LV"/>
              </w:rPr>
              <w:t>14</w:t>
            </w:r>
            <w:r w:rsidRPr="00992D8F" w:rsidR="00F865D8">
              <w:rPr>
                <w:sz w:val="24"/>
                <w:lang w:val="lv-LV"/>
              </w:rPr>
              <w:t xml:space="preserve"> gadiem; maksimālais dalībnieku skaits – līdz </w:t>
            </w:r>
            <w:r w:rsidR="009D4FE5">
              <w:rPr>
                <w:sz w:val="24"/>
                <w:lang w:val="lv-LV"/>
              </w:rPr>
              <w:t>8</w:t>
            </w:r>
            <w:r w:rsidRPr="00992D8F" w:rsidR="00992D8F">
              <w:rPr>
                <w:sz w:val="24"/>
                <w:lang w:val="lv-LV"/>
              </w:rPr>
              <w:t>0</w:t>
            </w:r>
            <w:r w:rsidRPr="00992D8F" w:rsidR="00F865D8">
              <w:rPr>
                <w:sz w:val="24"/>
                <w:lang w:val="lv-LV"/>
              </w:rPr>
              <w:t>.</w:t>
            </w:r>
          </w:p>
          <w:p w:rsidR="00D437BF" w:rsidRPr="00992D8F" w:rsidP="00992D8F" w14:paraId="6ABE9B5D" w14:textId="280CC0E2">
            <w:pPr>
              <w:overflowPunct/>
              <w:autoSpaceDE/>
              <w:autoSpaceDN/>
              <w:adjustRightInd/>
              <w:ind w:right="6" w:firstLine="201"/>
              <w:jc w:val="both"/>
              <w:textAlignment w:val="auto"/>
              <w:rPr>
                <w:i/>
                <w:sz w:val="24"/>
                <w:lang w:val="lv-LV"/>
              </w:rPr>
            </w:pPr>
            <w:r w:rsidRPr="00992D8F">
              <w:rPr>
                <w:sz w:val="24"/>
                <w:lang w:val="lv-LV"/>
              </w:rPr>
              <w:t>Nakšņošana paredzēta viesnīcā “Stārķu miga”, kas ir divstāvu apjoma būve. Nakšņošanai un atpūtai paredzēts izmantot istabas B, C un D korpusos 1. un 2. stāvā, kopā 21 istaba, katrā izvietojot divus līdz četrus bērnus. Katrā istabā ir higiēnas telpa ar klozetpodu, roku mazgātni un dušas kabīni. Personāla atpūtas telpas ir pieejamas 1. stāvā. Abos ēkas stāvos ir koplietošanas tualetes atsevišķi zēniem un meitenēm ar klozetpodu un roku mazgātni priekštelpā. Ir iespēja ievērot personīgo higiēnu: pieejami roku mazgāšanas un nosusināšanas līdzekļi, tualetes papīrs. Uzkopšanas inventārs tiek uzglabāts atsevišķā, slēdzamā telpā. Telpu sastāvs, platība un sanitāri higiēniskais stāvoklis atbilst higiēnas prasībām un nometnes programmai. Ēdināšanu nodrošinās PVD reģistrēts ēdināšanas uzņēmums</w:t>
            </w:r>
            <w:r w:rsidR="00992D8F">
              <w:rPr>
                <w:sz w:val="24"/>
                <w:lang w:val="lv-LV"/>
              </w:rPr>
              <w:t>.</w:t>
            </w:r>
          </w:p>
          <w:p w:rsidR="00246554" w:rsidRPr="00992D8F" w:rsidP="00992D8F" w14:paraId="2D5B1C26" w14:textId="77777777">
            <w:pPr>
              <w:overflowPunct/>
              <w:autoSpaceDE/>
              <w:adjustRightInd/>
              <w:ind w:right="6"/>
              <w:rPr>
                <w:b/>
                <w:sz w:val="24"/>
                <w:lang w:val="lv-LV"/>
              </w:rPr>
            </w:pPr>
            <w:r w:rsidRPr="00992D8F">
              <w:rPr>
                <w:b/>
                <w:sz w:val="24"/>
                <w:lang w:val="lv-LV"/>
              </w:rPr>
              <w:t>6.2</w:t>
            </w:r>
            <w:r w:rsidRPr="00992D8F" w:rsidR="00D437BF">
              <w:rPr>
                <w:b/>
                <w:sz w:val="24"/>
                <w:lang w:val="lv-LV"/>
              </w:rPr>
              <w:t>. Iekštelpu virsmu apdare</w:t>
            </w:r>
          </w:p>
          <w:p w:rsidR="00D437BF" w:rsidRPr="00992D8F" w:rsidP="00992D8F" w14:paraId="1B539DB9" w14:textId="542428B6">
            <w:pPr>
              <w:overflowPunct/>
              <w:autoSpaceDE/>
              <w:adjustRightInd/>
              <w:ind w:right="6"/>
              <w:jc w:val="both"/>
              <w:rPr>
                <w:spacing w:val="-2"/>
                <w:sz w:val="24"/>
                <w:lang w:val="lv-LV"/>
              </w:rPr>
            </w:pPr>
            <w:r w:rsidRPr="00992D8F">
              <w:rPr>
                <w:sz w:val="24"/>
                <w:lang w:val="lv-LV"/>
              </w:rPr>
              <w:t xml:space="preserve">   </w:t>
            </w:r>
            <w:r w:rsidRPr="00992D8F" w:rsidR="00F865D8">
              <w:rPr>
                <w:sz w:val="24"/>
                <w:lang w:val="lv-LV"/>
              </w:rPr>
              <w:t>Telpu apdares materiāli ir atbilstoši telpu funkcijām un higiēnas prasībām; ir viegli kopjami un dezinficējami. Grīdas segums ir līdzens.</w:t>
            </w:r>
          </w:p>
          <w:p w:rsidR="00246554" w:rsidRPr="00992D8F" w:rsidP="00992D8F" w14:paraId="71D6735B" w14:textId="77777777">
            <w:pPr>
              <w:overflowPunct/>
              <w:autoSpaceDE/>
              <w:adjustRightInd/>
              <w:ind w:right="6"/>
              <w:rPr>
                <w:b/>
                <w:sz w:val="24"/>
                <w:lang w:val="lv-LV"/>
              </w:rPr>
            </w:pPr>
            <w:r w:rsidRPr="00992D8F">
              <w:rPr>
                <w:b/>
                <w:sz w:val="24"/>
                <w:lang w:val="lv-LV"/>
              </w:rPr>
              <w:t>6.3</w:t>
            </w:r>
            <w:r w:rsidRPr="00992D8F" w:rsidR="00D437BF">
              <w:rPr>
                <w:b/>
                <w:sz w:val="24"/>
                <w:lang w:val="lv-LV"/>
              </w:rPr>
              <w:t>. Apgaismojums</w:t>
            </w:r>
          </w:p>
          <w:p w:rsidR="003341DA" w:rsidRPr="00992D8F" w:rsidP="00992D8F" w14:paraId="4B147041" w14:textId="4CC8546A">
            <w:pPr>
              <w:overflowPunct/>
              <w:autoSpaceDE/>
              <w:adjustRightInd/>
              <w:ind w:right="6" w:firstLine="207"/>
              <w:rPr>
                <w:b/>
                <w:sz w:val="24"/>
                <w:lang w:val="lv-LV"/>
              </w:rPr>
            </w:pPr>
            <w:r w:rsidRPr="00992D8F">
              <w:rPr>
                <w:sz w:val="24"/>
                <w:lang w:val="lv-LV"/>
              </w:rPr>
              <w:t>Dabiskais un mākslīgais; novērtējot vizuāli – nodrošināta atbilstība pastāvošajām prasībām.</w:t>
            </w:r>
          </w:p>
          <w:p w:rsidR="00CF27A6" w:rsidRPr="00992D8F" w:rsidP="00992D8F" w14:paraId="6A2353BD" w14:textId="306299D6">
            <w:pPr>
              <w:overflowPunct/>
              <w:autoSpaceDE/>
              <w:adjustRightInd/>
              <w:ind w:right="6"/>
              <w:rPr>
                <w:b/>
                <w:sz w:val="24"/>
                <w:lang w:val="lv-LV"/>
              </w:rPr>
            </w:pPr>
            <w:r w:rsidRPr="00992D8F">
              <w:rPr>
                <w:b/>
                <w:sz w:val="24"/>
                <w:lang w:val="lv-LV"/>
              </w:rPr>
              <w:t>6.4</w:t>
            </w:r>
            <w:r w:rsidRPr="00992D8F" w:rsidR="00D437BF">
              <w:rPr>
                <w:b/>
                <w:sz w:val="24"/>
                <w:lang w:val="lv-LV"/>
              </w:rPr>
              <w:t xml:space="preserve">. Siltumapgāde </w:t>
            </w:r>
          </w:p>
          <w:p w:rsidR="009A6AFC" w:rsidRPr="00992D8F" w:rsidP="00992D8F" w14:paraId="6D205260" w14:textId="77777777">
            <w:pPr>
              <w:overflowPunct/>
              <w:autoSpaceDE/>
              <w:adjustRightInd/>
              <w:ind w:right="6" w:firstLine="176"/>
              <w:rPr>
                <w:sz w:val="24"/>
                <w:lang w:val="lv-LV"/>
              </w:rPr>
            </w:pPr>
            <w:r w:rsidRPr="00992D8F">
              <w:rPr>
                <w:sz w:val="24"/>
                <w:lang w:val="lv-LV"/>
              </w:rPr>
              <w:t xml:space="preserve">Centralizēta, autonoma no granulu apkures katla. </w:t>
            </w:r>
          </w:p>
          <w:p w:rsidR="00CF27A6" w:rsidRPr="00992D8F" w:rsidP="00992D8F" w14:paraId="6FF02105" w14:textId="77777777">
            <w:pPr>
              <w:overflowPunct/>
              <w:autoSpaceDE/>
              <w:autoSpaceDN/>
              <w:adjustRightInd/>
              <w:ind w:right="6"/>
              <w:textAlignment w:val="auto"/>
              <w:rPr>
                <w:b/>
                <w:sz w:val="24"/>
                <w:lang w:val="lv-LV"/>
              </w:rPr>
            </w:pPr>
            <w:r w:rsidRPr="00992D8F">
              <w:rPr>
                <w:b/>
                <w:sz w:val="24"/>
                <w:lang w:val="lv-LV"/>
              </w:rPr>
              <w:t>6.5</w:t>
            </w:r>
            <w:r w:rsidRPr="00992D8F" w:rsidR="00D437BF">
              <w:rPr>
                <w:b/>
                <w:sz w:val="24"/>
                <w:lang w:val="lv-LV"/>
              </w:rPr>
              <w:t xml:space="preserve">. Gaisa apmaiņa </w:t>
            </w:r>
          </w:p>
          <w:p w:rsidR="003341DA" w:rsidRPr="00992D8F" w:rsidP="00992D8F" w14:paraId="6A2FA21E" w14:textId="79E0149B">
            <w:pPr>
              <w:overflowPunct/>
              <w:autoSpaceDE/>
              <w:adjustRightInd/>
              <w:ind w:right="6" w:firstLine="201"/>
              <w:jc w:val="both"/>
              <w:rPr>
                <w:b/>
                <w:sz w:val="24"/>
                <w:lang w:val="lv-LV"/>
              </w:rPr>
            </w:pPr>
            <w:r w:rsidRPr="00992D8F">
              <w:rPr>
                <w:sz w:val="24"/>
                <w:lang w:val="lv-LV"/>
              </w:rPr>
              <w:t>Ēkā esošai centralizētai pieplūdes/</w:t>
            </w:r>
            <w:r w:rsidRPr="00992D8F">
              <w:rPr>
                <w:sz w:val="24"/>
                <w:lang w:val="lv-LV"/>
              </w:rPr>
              <w:t>nosūces</w:t>
            </w:r>
            <w:r w:rsidRPr="00992D8F">
              <w:rPr>
                <w:sz w:val="24"/>
                <w:lang w:val="lv-LV"/>
              </w:rPr>
              <w:t xml:space="preserve"> ventilācijai nepieciešama rekonstrukcija. Objekta īpašnieks telpu vēdināšanu nodrošinās caur logiem. </w:t>
            </w:r>
          </w:p>
          <w:p w:rsidR="002213CB" w:rsidRPr="00992D8F" w:rsidP="00992D8F" w14:paraId="406B48EB" w14:textId="248370A7">
            <w:pPr>
              <w:overflowPunct/>
              <w:autoSpaceDE/>
              <w:adjustRightInd/>
              <w:ind w:right="6"/>
              <w:rPr>
                <w:b/>
                <w:sz w:val="24"/>
                <w:lang w:val="lv-LV"/>
              </w:rPr>
            </w:pPr>
            <w:r w:rsidRPr="00992D8F">
              <w:rPr>
                <w:b/>
                <w:sz w:val="24"/>
                <w:lang w:val="lv-LV"/>
              </w:rPr>
              <w:t>6.6</w:t>
            </w:r>
            <w:r w:rsidRPr="00992D8F" w:rsidR="00D437BF">
              <w:rPr>
                <w:b/>
                <w:sz w:val="24"/>
                <w:lang w:val="lv-LV"/>
              </w:rPr>
              <w:t>. Ūdens apgāde</w:t>
            </w:r>
          </w:p>
          <w:p w:rsidR="00083D68" w:rsidRPr="00992D8F" w:rsidP="00992D8F" w14:paraId="6ED9280D" w14:textId="0D2CD1F2">
            <w:pPr>
              <w:overflowPunct/>
              <w:autoSpaceDE/>
              <w:adjustRightInd/>
              <w:ind w:right="6" w:firstLine="201"/>
              <w:jc w:val="both"/>
              <w:rPr>
                <w:spacing w:val="-2"/>
                <w:sz w:val="24"/>
                <w:lang w:val="lv-LV"/>
              </w:rPr>
            </w:pPr>
            <w:r w:rsidRPr="00992D8F">
              <w:rPr>
                <w:sz w:val="24"/>
                <w:lang w:val="lv-LV"/>
              </w:rPr>
              <w:t>Centralizēta – Staiceles pilsētas inženiertehniskie tīkli; nodrošināta aukstā un karstā ūdens padeve. Karstais ūdens vasaras un ziemas periodā tiek sagatavots siltummezglā.</w:t>
            </w:r>
          </w:p>
          <w:p w:rsidR="002213CB" w:rsidRPr="00992D8F" w:rsidP="00992D8F" w14:paraId="1BE25BE8" w14:textId="77777777">
            <w:pPr>
              <w:overflowPunct/>
              <w:autoSpaceDE/>
              <w:autoSpaceDN/>
              <w:adjustRightInd/>
              <w:ind w:right="6"/>
              <w:textAlignment w:val="auto"/>
              <w:rPr>
                <w:b/>
                <w:sz w:val="24"/>
                <w:lang w:val="lv-LV"/>
              </w:rPr>
            </w:pPr>
            <w:r w:rsidRPr="00992D8F">
              <w:rPr>
                <w:b/>
                <w:sz w:val="24"/>
                <w:lang w:val="lv-LV"/>
              </w:rPr>
              <w:t>6.7</w:t>
            </w:r>
            <w:r w:rsidRPr="00992D8F" w:rsidR="00D437BF">
              <w:rPr>
                <w:b/>
                <w:sz w:val="24"/>
                <w:lang w:val="lv-LV"/>
              </w:rPr>
              <w:t>. Kanalizācijas sistēma</w:t>
            </w:r>
          </w:p>
          <w:p w:rsidR="008179CE" w:rsidRPr="00992D8F" w:rsidP="00992D8F" w14:paraId="55EC9D62" w14:textId="745F60AC">
            <w:pPr>
              <w:overflowPunct/>
              <w:autoSpaceDE/>
              <w:autoSpaceDN/>
              <w:adjustRightInd/>
              <w:ind w:right="6"/>
              <w:jc w:val="both"/>
              <w:textAlignment w:val="auto"/>
              <w:rPr>
                <w:spacing w:val="-2"/>
                <w:sz w:val="24"/>
                <w:lang w:val="lv-LV"/>
              </w:rPr>
            </w:pPr>
            <w:r w:rsidRPr="00992D8F">
              <w:rPr>
                <w:sz w:val="24"/>
                <w:lang w:val="lv-LV"/>
              </w:rPr>
              <w:t xml:space="preserve">   </w:t>
            </w:r>
            <w:r w:rsidRPr="00992D8F" w:rsidR="009A6AFC">
              <w:rPr>
                <w:sz w:val="24"/>
                <w:lang w:val="lv-LV"/>
              </w:rPr>
              <w:t>Centralizēta – Staiceles pilsētas inženiertehniskie tīkli.</w:t>
            </w:r>
          </w:p>
          <w:p w:rsidR="002213CB" w:rsidRPr="00992D8F" w:rsidP="00992D8F" w14:paraId="715EAB17" w14:textId="77777777">
            <w:pPr>
              <w:overflowPunct/>
              <w:autoSpaceDE/>
              <w:autoSpaceDN/>
              <w:adjustRightInd/>
              <w:ind w:right="6"/>
              <w:textAlignment w:val="auto"/>
              <w:rPr>
                <w:b/>
                <w:sz w:val="24"/>
                <w:lang w:val="lv-LV"/>
              </w:rPr>
            </w:pPr>
            <w:r w:rsidRPr="00992D8F">
              <w:rPr>
                <w:b/>
                <w:sz w:val="24"/>
                <w:lang w:val="lv-LV"/>
              </w:rPr>
              <w:t>6.8</w:t>
            </w:r>
            <w:r w:rsidRPr="00992D8F" w:rsidR="008179CE">
              <w:rPr>
                <w:b/>
                <w:sz w:val="24"/>
                <w:lang w:val="lv-LV"/>
              </w:rPr>
              <w:t>. </w:t>
            </w:r>
            <w:r w:rsidRPr="00992D8F" w:rsidR="00D437BF">
              <w:rPr>
                <w:b/>
                <w:sz w:val="24"/>
                <w:lang w:val="lv-LV"/>
              </w:rPr>
              <w:t>Teritorijas labiekārtošana</w:t>
            </w:r>
          </w:p>
          <w:p w:rsidR="00D437BF" w:rsidRPr="00992D8F" w:rsidP="00992D8F" w14:paraId="57D6802C" w14:textId="1A52669C">
            <w:pPr>
              <w:overflowPunct/>
              <w:autoSpaceDE/>
              <w:autoSpaceDN/>
              <w:adjustRightInd/>
              <w:ind w:right="6"/>
              <w:jc w:val="both"/>
              <w:textAlignment w:val="auto"/>
              <w:rPr>
                <w:i/>
                <w:spacing w:val="-2"/>
                <w:sz w:val="24"/>
                <w:lang w:val="lv-LV"/>
              </w:rPr>
            </w:pPr>
            <w:r w:rsidRPr="00992D8F">
              <w:rPr>
                <w:sz w:val="24"/>
                <w:lang w:val="lv-LV"/>
              </w:rPr>
              <w:t xml:space="preserve">   </w:t>
            </w:r>
            <w:r w:rsidRPr="00992D8F" w:rsidR="00F865D8">
              <w:rPr>
                <w:sz w:val="24"/>
                <w:lang w:val="lv-LV"/>
              </w:rPr>
              <w:t>Sakopta un labiekārtota. Nodrošināta sadzīves atkritumu savākšana atbilstoši higiēnas prasībām.</w:t>
            </w:r>
          </w:p>
          <w:p w:rsidR="002E3FF9" w:rsidRPr="00992D8F" w:rsidP="00992D8F" w14:paraId="5B000AB3" w14:textId="77777777">
            <w:pPr>
              <w:overflowPunct/>
              <w:autoSpaceDE/>
              <w:adjustRightInd/>
              <w:ind w:right="6"/>
              <w:rPr>
                <w:b/>
                <w:sz w:val="24"/>
                <w:lang w:val="lv-LV"/>
              </w:rPr>
            </w:pPr>
            <w:r w:rsidRPr="00992D8F">
              <w:rPr>
                <w:b/>
                <w:sz w:val="24"/>
                <w:lang w:val="lv-LV"/>
              </w:rPr>
              <w:t>6.9</w:t>
            </w:r>
            <w:r w:rsidRPr="00992D8F" w:rsidR="00D437BF">
              <w:rPr>
                <w:b/>
                <w:sz w:val="24"/>
                <w:lang w:val="lv-LV"/>
              </w:rPr>
              <w:t>. Vides pieejamība</w:t>
            </w:r>
          </w:p>
          <w:p w:rsidR="00D437BF" w:rsidRPr="00992D8F" w:rsidP="00992D8F" w14:paraId="2BA75264" w14:textId="1C17F13C">
            <w:pPr>
              <w:overflowPunct/>
              <w:autoSpaceDE/>
              <w:adjustRightInd/>
              <w:ind w:right="6" w:firstLine="201"/>
              <w:rPr>
                <w:spacing w:val="-2"/>
                <w:sz w:val="24"/>
                <w:lang w:val="lv-LV"/>
              </w:rPr>
            </w:pPr>
            <w:r w:rsidRPr="00992D8F">
              <w:rPr>
                <w:spacing w:val="-2"/>
                <w:sz w:val="24"/>
                <w:lang w:val="lv-LV"/>
              </w:rPr>
              <w:t>Netiek vērtēts.</w:t>
            </w:r>
          </w:p>
          <w:p w:rsidR="00A7176E" w:rsidRPr="00992D8F" w:rsidP="00992D8F" w14:paraId="4D10863E" w14:textId="36F04B1E">
            <w:pPr>
              <w:adjustRightInd/>
              <w:ind w:right="6"/>
              <w:jc w:val="both"/>
              <w:rPr>
                <w:b/>
                <w:sz w:val="24"/>
                <w:lang w:val="lv-LV"/>
              </w:rPr>
            </w:pPr>
            <w:r w:rsidRPr="00992D8F">
              <w:rPr>
                <w:b/>
                <w:sz w:val="24"/>
                <w:lang w:val="lv-LV"/>
              </w:rPr>
              <w:t>6.10</w:t>
            </w:r>
            <w:r w:rsidRPr="00992D8F" w:rsidR="00D437BF">
              <w:rPr>
                <w:b/>
                <w:sz w:val="24"/>
                <w:lang w:val="lv-LV"/>
              </w:rPr>
              <w:t>.</w:t>
            </w:r>
            <w:r w:rsidR="00A821DB">
              <w:rPr>
                <w:b/>
                <w:sz w:val="24"/>
                <w:lang w:val="lv-LV"/>
              </w:rPr>
              <w:t xml:space="preserve"> </w:t>
            </w:r>
            <w:r w:rsidRPr="00992D8F" w:rsidR="00D437BF">
              <w:rPr>
                <w:b/>
                <w:sz w:val="24"/>
                <w:lang w:val="lv-LV"/>
              </w:rPr>
              <w:t>Riska faktoru novērtēšana</w:t>
            </w:r>
            <w:r w:rsidRPr="00992D8F" w:rsidR="006834AF">
              <w:rPr>
                <w:b/>
                <w:sz w:val="24"/>
                <w:lang w:val="lv-LV"/>
              </w:rPr>
              <w:t xml:space="preserve"> un cita informācija</w:t>
            </w:r>
          </w:p>
          <w:p w:rsidR="00C17178" w:rsidRPr="00992D8F" w:rsidP="00992D8F" w14:paraId="0DFAD00B" w14:textId="07BF98BE">
            <w:pPr>
              <w:tabs>
                <w:tab w:val="left" w:pos="993"/>
              </w:tabs>
              <w:ind w:firstLine="201"/>
              <w:jc w:val="both"/>
              <w:rPr>
                <w:sz w:val="24"/>
                <w:lang w:val="lv-LV"/>
              </w:rPr>
            </w:pPr>
            <w:r w:rsidRPr="00992D8F">
              <w:rPr>
                <w:sz w:val="24"/>
                <w:lang w:val="lv-LV"/>
              </w:rPr>
              <w:t xml:space="preserve">Telpu uzkopšanu veiks </w:t>
            </w:r>
            <w:r w:rsidRPr="00992D8F" w:rsidR="007933C6">
              <w:rPr>
                <w:sz w:val="24"/>
                <w:lang w:val="lv-LV"/>
              </w:rPr>
              <w:t>viesnīcas</w:t>
            </w:r>
            <w:r w:rsidRPr="00992D8F">
              <w:rPr>
                <w:sz w:val="24"/>
                <w:lang w:val="lv-LV"/>
              </w:rPr>
              <w:t xml:space="preserve"> personāls. Matračus, gultasveļu, segas nodrošinās </w:t>
            </w:r>
            <w:r w:rsidRPr="00992D8F" w:rsidR="007933C6">
              <w:rPr>
                <w:sz w:val="24"/>
                <w:lang w:val="lv-LV"/>
              </w:rPr>
              <w:t>viesnīca</w:t>
            </w:r>
            <w:r w:rsidRPr="00992D8F">
              <w:rPr>
                <w:sz w:val="24"/>
                <w:lang w:val="lv-LV"/>
              </w:rPr>
              <w:t>.</w:t>
            </w:r>
            <w:r w:rsidRPr="00992D8F">
              <w:rPr>
                <w:bCs/>
                <w:sz w:val="24"/>
                <w:lang w:val="lv-LV"/>
              </w:rPr>
              <w:t xml:space="preserve"> Nepieciešamības gadījumā</w:t>
            </w:r>
            <w:r w:rsidRPr="00992D8F">
              <w:rPr>
                <w:b/>
                <w:bCs/>
                <w:szCs w:val="28"/>
                <w:lang w:val="lv-LV"/>
              </w:rPr>
              <w:t xml:space="preserve"> </w:t>
            </w:r>
            <w:r w:rsidRPr="00992D8F">
              <w:rPr>
                <w:bCs/>
                <w:sz w:val="24"/>
                <w:lang w:val="lv-LV"/>
              </w:rPr>
              <w:t xml:space="preserve">ir iespējams nodrošināt bērnu izolēšanu </w:t>
            </w:r>
            <w:r w:rsidRPr="00992D8F">
              <w:rPr>
                <w:sz w:val="24"/>
                <w:lang w:val="lv-LV"/>
              </w:rPr>
              <w:t>atsevišķā telpā/vietā.</w:t>
            </w:r>
            <w:r w:rsidRPr="00992D8F" w:rsidR="007933C6">
              <w:rPr>
                <w:sz w:val="24"/>
                <w:lang w:val="lv-LV"/>
              </w:rPr>
              <w:t xml:space="preserve"> Gultas veļa tiek nodota mazgāšanai SIA </w:t>
            </w:r>
            <w:r w:rsidR="00992D8F">
              <w:rPr>
                <w:sz w:val="24"/>
                <w:lang w:val="lv-LV"/>
              </w:rPr>
              <w:t>“SANO FIRMA</w:t>
            </w:r>
            <w:r w:rsidRPr="00992D8F" w:rsidR="007933C6">
              <w:rPr>
                <w:sz w:val="24"/>
                <w:lang w:val="lv-LV"/>
              </w:rPr>
              <w:t>”.</w:t>
            </w:r>
          </w:p>
        </w:tc>
      </w:tr>
      <w:tr w14:paraId="54E0E700" w14:textId="77777777" w:rsidTr="00A821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992D8F" w:rsidP="00992D8F" w14:paraId="66EE8E48" w14:textId="77777777">
            <w:pPr>
              <w:tabs>
                <w:tab w:val="left" w:pos="993"/>
              </w:tabs>
              <w:jc w:val="both"/>
              <w:rPr>
                <w:b/>
                <w:caps/>
                <w:sz w:val="24"/>
                <w:lang w:val="lv-LV"/>
              </w:rPr>
            </w:pPr>
            <w:r w:rsidRPr="00992D8F">
              <w:rPr>
                <w:b/>
                <w:bCs/>
                <w:caps/>
                <w:sz w:val="24"/>
                <w:lang w:val="lv-LV"/>
              </w:rPr>
              <w:t>7</w:t>
            </w:r>
            <w:r w:rsidRPr="00992D8F">
              <w:rPr>
                <w:caps/>
                <w:sz w:val="24"/>
                <w:lang w:val="lv-LV"/>
              </w:rPr>
              <w:t>.</w:t>
            </w:r>
            <w:r w:rsidRPr="00992D8F">
              <w:rPr>
                <w:b/>
                <w:caps/>
                <w:sz w:val="24"/>
                <w:lang w:val="lv-LV"/>
              </w:rPr>
              <w:t xml:space="preserve"> </w:t>
            </w:r>
            <w:r w:rsidRPr="00992D8F" w:rsidR="00EB5F72">
              <w:rPr>
                <w:b/>
                <w:caps/>
                <w:sz w:val="24"/>
                <w:lang w:val="lv-LV"/>
              </w:rPr>
              <w:t>Slēdziens</w:t>
            </w:r>
          </w:p>
          <w:p w:rsidR="00DB6B34" w:rsidRPr="00992D8F" w:rsidP="00992D8F" w14:paraId="5963632F" w14:textId="392147CD">
            <w:pPr>
              <w:jc w:val="both"/>
              <w:rPr>
                <w:i/>
                <w:sz w:val="24"/>
                <w:lang w:val="lv-LV"/>
              </w:rPr>
            </w:pPr>
            <w:r w:rsidRPr="00992D8F">
              <w:rPr>
                <w:sz w:val="24"/>
                <w:lang w:val="lv-LV"/>
              </w:rPr>
              <w:t xml:space="preserve">   </w:t>
            </w:r>
            <w:r w:rsidRPr="00992D8F" w:rsidR="00F865D8">
              <w:rPr>
                <w:b/>
                <w:bCs/>
                <w:sz w:val="24"/>
                <w:lang w:val="lv-LV"/>
              </w:rPr>
              <w:t>Latvijas Futbola federācijas mācību un treniņu centrs “Staicele”, Sporta ielā 5, Staicelē,</w:t>
            </w:r>
            <w:r w:rsidRPr="00992D8F" w:rsidR="00F865D8">
              <w:rPr>
                <w:sz w:val="24"/>
                <w:lang w:val="lv-LV"/>
              </w:rPr>
              <w:t xml:space="preserve"> </w:t>
            </w:r>
            <w:r w:rsidRPr="00992D8F" w:rsidR="00F865D8">
              <w:rPr>
                <w:b/>
                <w:sz w:val="24"/>
                <w:lang w:val="lv-LV"/>
              </w:rPr>
              <w:t>Limbažu novadā atbilst higiēnas prasībām.</w:t>
            </w:r>
          </w:p>
        </w:tc>
      </w:tr>
      <w:tr w14:paraId="4C5CB52E" w14:textId="77777777" w:rsidTr="00A821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92D8F" w:rsidRPr="0081134C" w:rsidP="00992D8F" w14:paraId="6B514090" w14:textId="77777777">
            <w:pPr>
              <w:numPr>
                <w:ilvl w:val="0"/>
                <w:numId w:val="14"/>
              </w:numPr>
              <w:tabs>
                <w:tab w:val="left" w:pos="342"/>
                <w:tab w:val="left" w:pos="993"/>
              </w:tabs>
              <w:ind w:hanging="2149"/>
              <w:jc w:val="both"/>
              <w:rPr>
                <w:b/>
                <w:sz w:val="24"/>
                <w:lang w:val="lv-LV"/>
              </w:rPr>
            </w:pPr>
            <w:r w:rsidRPr="0081134C">
              <w:rPr>
                <w:b/>
                <w:sz w:val="24"/>
                <w:lang w:val="lv-LV"/>
              </w:rPr>
              <w:t xml:space="preserve">Rekomendējamie pasākumi </w:t>
            </w:r>
          </w:p>
          <w:p w:rsidR="00992D8F" w:rsidRPr="0081134C" w:rsidP="00992D8F" w14:paraId="2726CDC6" w14:textId="77777777">
            <w:pPr>
              <w:tabs>
                <w:tab w:val="left" w:pos="34"/>
                <w:tab w:val="left" w:pos="459"/>
              </w:tabs>
              <w:contextualSpacing/>
              <w:jc w:val="both"/>
              <w:rPr>
                <w:sz w:val="24"/>
                <w:lang w:val="lv-LV"/>
              </w:rPr>
            </w:pPr>
            <w:r w:rsidRPr="0081134C">
              <w:rPr>
                <w:b/>
                <w:bCs/>
                <w:sz w:val="24"/>
                <w:lang w:val="lv-LV"/>
              </w:rPr>
              <w:t>8.1.</w:t>
            </w:r>
            <w:r w:rsidRPr="0081134C">
              <w:rPr>
                <w:sz w:val="24"/>
                <w:lang w:val="lv-LV"/>
              </w:rPr>
              <w:t xml:space="preserve"> Nodrošināt Ministru kabineta 2009. gada 1. septembra noteikumu Nr. 981 “Bērnu nometņu organizēšanas un darbības kārtība” prasību izpildi.</w:t>
            </w:r>
          </w:p>
          <w:p w:rsidR="00992D8F" w:rsidRPr="0081134C" w:rsidP="00992D8F" w14:paraId="16B0E958" w14:textId="77777777">
            <w:pPr>
              <w:tabs>
                <w:tab w:val="left" w:pos="34"/>
                <w:tab w:val="left" w:pos="459"/>
              </w:tabs>
              <w:contextualSpacing/>
              <w:jc w:val="both"/>
              <w:rPr>
                <w:sz w:val="24"/>
                <w:lang w:val="lv-LV"/>
              </w:rPr>
            </w:pPr>
            <w:r w:rsidRPr="0081134C">
              <w:rPr>
                <w:b/>
                <w:bCs/>
                <w:sz w:val="24"/>
                <w:lang w:val="lv-LV"/>
              </w:rPr>
              <w:t>8.2.</w:t>
            </w:r>
            <w:r w:rsidRPr="0081134C">
              <w:rPr>
                <w:sz w:val="24"/>
                <w:lang w:val="lv-LV"/>
              </w:rPr>
              <w:t xml:space="preserve"> Nodrošināt Ministru kabineta </w:t>
            </w:r>
            <w:r w:rsidRPr="0081134C">
              <w:rPr>
                <w:bCs/>
                <w:iCs/>
                <w:sz w:val="24"/>
                <w:lang w:val="lv-LV"/>
              </w:rPr>
              <w:t>2021. gada 28. septembra noteikumu Nr. 662 “Epidemioloģiskās drošības pasākumi Covid-19 infekcijas izplatības ierobežošanai”</w:t>
            </w:r>
            <w:r w:rsidRPr="0081134C">
              <w:rPr>
                <w:b/>
                <w:iCs/>
                <w:sz w:val="24"/>
                <w:lang w:val="lv-LV"/>
              </w:rPr>
              <w:t xml:space="preserve"> </w:t>
            </w:r>
            <w:r w:rsidRPr="0081134C">
              <w:rPr>
                <w:sz w:val="24"/>
                <w:lang w:val="lv-LV"/>
              </w:rPr>
              <w:t xml:space="preserve"> prasību izpildi.</w:t>
            </w:r>
          </w:p>
          <w:p w:rsidR="00992D8F" w:rsidRPr="0081134C" w:rsidP="00992D8F" w14:paraId="1BF4823A" w14:textId="77777777">
            <w:pPr>
              <w:tabs>
                <w:tab w:val="left" w:pos="34"/>
                <w:tab w:val="left" w:pos="318"/>
                <w:tab w:val="left" w:pos="459"/>
              </w:tabs>
              <w:contextualSpacing/>
              <w:jc w:val="both"/>
              <w:rPr>
                <w:sz w:val="24"/>
                <w:u w:val="single"/>
                <w:lang w:val="lv-LV"/>
              </w:rPr>
            </w:pPr>
            <w:r w:rsidRPr="0081134C">
              <w:rPr>
                <w:b/>
                <w:bCs/>
                <w:sz w:val="24"/>
                <w:lang w:val="lv-LV"/>
              </w:rPr>
              <w:t>8.3.</w:t>
            </w:r>
            <w:r w:rsidRPr="0081134C">
              <w:rPr>
                <w:sz w:val="24"/>
                <w:lang w:val="lv-LV"/>
              </w:rPr>
              <w:t xml:space="preserve"> </w:t>
            </w:r>
            <w:r w:rsidRPr="0081134C">
              <w:rPr>
                <w:sz w:val="24"/>
                <w:u w:val="single"/>
                <w:lang w:val="lv-LV"/>
              </w:rPr>
              <w:t>Nometņu darbības laikā ievērot Valsts izglītības satura centra “Vadlīnijas piesardzības pasākumiem bērnu nometņu organizētājiem”</w:t>
            </w:r>
            <w:r w:rsidRPr="0081134C">
              <w:rPr>
                <w:sz w:val="24"/>
                <w:lang w:val="lv-LV"/>
              </w:rPr>
              <w:t xml:space="preserve"> vai aktuālos piesardzības pasākumus, ja tādi tiks rekomendēti gada laikā pēc Atzinuma saņemšanas.</w:t>
            </w:r>
          </w:p>
          <w:p w:rsidR="00992D8F" w:rsidRPr="0081134C" w:rsidP="00992D8F" w14:paraId="0E34B9D3" w14:textId="77777777">
            <w:pPr>
              <w:tabs>
                <w:tab w:val="left" w:pos="34"/>
                <w:tab w:val="left" w:pos="318"/>
                <w:tab w:val="left" w:pos="459"/>
              </w:tabs>
              <w:contextualSpacing/>
              <w:jc w:val="both"/>
              <w:rPr>
                <w:sz w:val="24"/>
                <w:lang w:val="lv-LV"/>
              </w:rPr>
            </w:pPr>
            <w:r w:rsidRPr="0081134C">
              <w:rPr>
                <w:b/>
                <w:bCs/>
                <w:sz w:val="24"/>
                <w:lang w:val="lv-LV"/>
              </w:rPr>
              <w:t>8.4.</w:t>
            </w:r>
            <w:r w:rsidRPr="0081134C">
              <w:rPr>
                <w:sz w:val="24"/>
                <w:lang w:val="lv-LV"/>
              </w:rPr>
              <w:t xml:space="preserve"> Sekot līdzi Slimību profilakses un kontroles centra sniegtajām rekomendācijām par telpu tīrīšanu un dezinfekciju, kā arī </w:t>
            </w:r>
            <w:r w:rsidRPr="0081134C">
              <w:rPr>
                <w:bCs/>
                <w:color w:val="000000"/>
                <w:sz w:val="24"/>
                <w:bdr w:val="none" w:sz="0" w:space="0" w:color="auto" w:frame="1"/>
                <w:lang w:val="lv-LV"/>
              </w:rPr>
              <w:t xml:space="preserve">bērnu un personāla personīgās higiēnas un profilakses pasākumu ievērošanu. </w:t>
            </w:r>
          </w:p>
          <w:p w:rsidR="00992D8F" w:rsidRPr="00992D8F" w:rsidP="00570338" w14:paraId="6308316B" w14:textId="17C98376">
            <w:pPr>
              <w:tabs>
                <w:tab w:val="left" w:pos="342"/>
                <w:tab w:val="left" w:pos="993"/>
              </w:tabs>
              <w:jc w:val="both"/>
              <w:rPr>
                <w:sz w:val="20"/>
                <w:szCs w:val="20"/>
                <w:u w:val="single"/>
                <w:lang w:val="lv-LV"/>
              </w:rPr>
            </w:pPr>
            <w:r w:rsidRPr="0081134C">
              <w:rPr>
                <w:b/>
                <w:bCs/>
                <w:sz w:val="24"/>
                <w:lang w:val="lv-LV"/>
              </w:rPr>
              <w:t>8.5.</w:t>
            </w:r>
            <w:r w:rsidRPr="0081134C">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992D8F" w:rsidP="002A39F3" w14:paraId="1B9F815A" w14:textId="77777777">
      <w:pPr>
        <w:jc w:val="both"/>
        <w:rPr>
          <w:sz w:val="24"/>
          <w:highlight w:val="yellow"/>
          <w:lang w:val="lv-LV"/>
        </w:rPr>
      </w:pPr>
    </w:p>
    <w:p w:rsidR="007F2704" w:rsidRPr="00992D8F" w:rsidP="002A39F3" w14:paraId="084F6639" w14:textId="77777777">
      <w:pPr>
        <w:jc w:val="both"/>
        <w:rPr>
          <w:sz w:val="24"/>
          <w:highlight w:val="yellow"/>
          <w:lang w:val="lv-LV"/>
        </w:rPr>
      </w:pPr>
    </w:p>
    <w:tbl>
      <w:tblPr>
        <w:tblW w:w="0" w:type="auto"/>
        <w:tblLook w:val="04A0"/>
      </w:tblPr>
      <w:tblGrid>
        <w:gridCol w:w="6270"/>
        <w:gridCol w:w="3085"/>
      </w:tblGrid>
      <w:tr w14:paraId="14B37F40" w14:textId="77777777" w:rsidTr="00A821DB">
        <w:tblPrEx>
          <w:tblW w:w="0" w:type="auto"/>
          <w:tblLook w:val="04A0"/>
        </w:tblPrEx>
        <w:tc>
          <w:tcPr>
            <w:tcW w:w="6270" w:type="dxa"/>
            <w:hideMark/>
          </w:tcPr>
          <w:p w:rsidR="00F865D8" w:rsidRPr="00992D8F" w:rsidP="00F865D8" w14:paraId="2EC5DCF0" w14:textId="77777777">
            <w:pPr>
              <w:tabs>
                <w:tab w:val="left" w:pos="318"/>
              </w:tabs>
              <w:ind w:left="-108"/>
              <w:rPr>
                <w:sz w:val="24"/>
                <w:lang w:val="lv-LV"/>
              </w:rPr>
            </w:pPr>
            <w:r w:rsidRPr="00992D8F">
              <w:rPr>
                <w:sz w:val="24"/>
                <w:lang w:val="lv-LV"/>
              </w:rPr>
              <w:t xml:space="preserve">Sabiedrības veselības departamenta </w:t>
            </w:r>
          </w:p>
          <w:p w:rsidR="007F2704" w:rsidRPr="00992D8F" w:rsidP="00F865D8" w14:paraId="5A1CDC4B" w14:textId="5F0DC831">
            <w:pPr>
              <w:tabs>
                <w:tab w:val="left" w:pos="318"/>
              </w:tabs>
              <w:ind w:left="-108"/>
              <w:rPr>
                <w:sz w:val="24"/>
                <w:lang w:val="lv-LV"/>
              </w:rPr>
            </w:pPr>
            <w:r w:rsidRPr="00992D8F">
              <w:rPr>
                <w:sz w:val="24"/>
                <w:lang w:val="lv-LV"/>
              </w:rPr>
              <w:t>Vidzemes kontroles nodaļas vadītājs</w:t>
            </w:r>
          </w:p>
        </w:tc>
        <w:tc>
          <w:tcPr>
            <w:tcW w:w="3085" w:type="dxa"/>
            <w:hideMark/>
          </w:tcPr>
          <w:p w:rsidR="00F865D8" w:rsidRPr="00992D8F" w:rsidP="003F4FB2" w14:paraId="2A50B5D5" w14:textId="77777777">
            <w:pPr>
              <w:rPr>
                <w:noProof/>
                <w:sz w:val="24"/>
                <w:lang w:val="lv-LV"/>
              </w:rPr>
            </w:pPr>
          </w:p>
          <w:p w:rsidR="007F2704" w:rsidRPr="00992D8F" w:rsidP="00F865D8" w14:paraId="3B5A5D21" w14:textId="77B9B48E">
            <w:pPr>
              <w:jc w:val="right"/>
              <w:rPr>
                <w:sz w:val="24"/>
                <w:lang w:val="lv-LV"/>
              </w:rPr>
            </w:pPr>
            <w:r w:rsidRPr="00992D8F">
              <w:rPr>
                <w:noProof/>
                <w:sz w:val="24"/>
                <w:lang w:val="lv-LV"/>
              </w:rPr>
              <w:t>Kalvis Latsons</w:t>
            </w:r>
          </w:p>
        </w:tc>
      </w:tr>
    </w:tbl>
    <w:p w:rsidR="007F2704" w:rsidP="007F2704" w14:paraId="45257FEF" w14:textId="735A86A2">
      <w:pPr>
        <w:tabs>
          <w:tab w:val="right" w:pos="9072"/>
        </w:tabs>
        <w:rPr>
          <w:sz w:val="24"/>
          <w:lang w:val="lv-LV"/>
        </w:rPr>
      </w:pPr>
    </w:p>
    <w:p w:rsidR="00A821DB" w:rsidRPr="00992D8F" w:rsidP="007F2704" w14:paraId="72EBF0C8" w14:textId="77777777">
      <w:pPr>
        <w:tabs>
          <w:tab w:val="right" w:pos="9072"/>
        </w:tabs>
        <w:rPr>
          <w:sz w:val="24"/>
          <w:lang w:val="lv-LV"/>
        </w:rPr>
      </w:pPr>
    </w:p>
    <w:tbl>
      <w:tblPr>
        <w:tblW w:w="9356" w:type="dxa"/>
        <w:tblLayout w:type="fixed"/>
        <w:tblLook w:val="04A0"/>
      </w:tblPr>
      <w:tblGrid>
        <w:gridCol w:w="9356"/>
      </w:tblGrid>
      <w:tr w14:paraId="375FD182" w14:textId="77777777" w:rsidTr="00A821DB">
        <w:tblPrEx>
          <w:tblW w:w="9356" w:type="dxa"/>
          <w:tblLayout w:type="fixed"/>
          <w:tblLook w:val="04A0"/>
        </w:tblPrEx>
        <w:tc>
          <w:tcPr>
            <w:tcW w:w="9356" w:type="dxa"/>
            <w:hideMark/>
          </w:tcPr>
          <w:p w:rsidR="007F2704" w:rsidRPr="00992D8F" w:rsidP="003F4FB2" w14:paraId="6ED68957" w14:textId="77777777">
            <w:pPr>
              <w:pStyle w:val="H4"/>
              <w:spacing w:after="0"/>
              <w:jc w:val="left"/>
              <w:outlineLvl w:val="9"/>
              <w:rPr>
                <w:b w:val="0"/>
                <w:sz w:val="20"/>
                <w:szCs w:val="20"/>
              </w:rPr>
            </w:pPr>
            <w:r w:rsidRPr="00992D8F">
              <w:rPr>
                <w:b w:val="0"/>
                <w:noProof/>
                <w:sz w:val="20"/>
                <w:szCs w:val="20"/>
                <w:lang w:val="en-GB" w:eastAsia="en-US"/>
              </w:rPr>
              <w:t>Silvija Švalkovska</w:t>
            </w:r>
            <w:r w:rsidRPr="00992D8F">
              <w:rPr>
                <w:b w:val="0"/>
                <w:sz w:val="20"/>
                <w:szCs w:val="20"/>
              </w:rPr>
              <w:t xml:space="preserve">, </w:t>
            </w:r>
            <w:r w:rsidRPr="00992D8F">
              <w:rPr>
                <w:b w:val="0"/>
                <w:noProof/>
                <w:sz w:val="20"/>
                <w:szCs w:val="20"/>
                <w:lang w:val="en-GB" w:eastAsia="en-US"/>
              </w:rPr>
              <w:t>64281130</w:t>
            </w:r>
          </w:p>
        </w:tc>
      </w:tr>
      <w:tr w14:paraId="65178455" w14:textId="77777777" w:rsidTr="00A821DB">
        <w:tblPrEx>
          <w:tblW w:w="9356" w:type="dxa"/>
          <w:tblLayout w:type="fixed"/>
          <w:tblLook w:val="04A0"/>
        </w:tblPrEx>
        <w:trPr>
          <w:trHeight w:val="125"/>
        </w:trPr>
        <w:tc>
          <w:tcPr>
            <w:tcW w:w="9356" w:type="dxa"/>
            <w:hideMark/>
          </w:tcPr>
          <w:p w:rsidR="007F2704" w:rsidRPr="008E62F0" w:rsidP="003F4FB2" w14:paraId="71F5284A" w14:textId="77777777">
            <w:pPr>
              <w:pStyle w:val="H4"/>
              <w:spacing w:after="0"/>
              <w:jc w:val="left"/>
              <w:outlineLvl w:val="9"/>
              <w:rPr>
                <w:b w:val="0"/>
                <w:sz w:val="22"/>
                <w:szCs w:val="22"/>
              </w:rPr>
            </w:pPr>
            <w:r w:rsidRPr="00992D8F">
              <w:rPr>
                <w:b w:val="0"/>
                <w:noProof/>
                <w:sz w:val="20"/>
                <w:szCs w:val="20"/>
                <w:lang w:val="en-GB" w:eastAsia="en-US"/>
              </w:rPr>
              <w:t>silvija.svalkovska@vi.gov.lv</w:t>
            </w:r>
          </w:p>
        </w:tc>
      </w:tr>
    </w:tbl>
    <w:p w:rsidR="00FB48CC" w:rsidRPr="00992D8F" w:rsidP="00D84C4B" w14:paraId="523CAEFC" w14:textId="77777777">
      <w:pPr>
        <w:pStyle w:val="H4"/>
        <w:spacing w:after="0"/>
        <w:jc w:val="left"/>
        <w:outlineLvl w:val="9"/>
        <w:rPr>
          <w:b w:val="0"/>
          <w:sz w:val="24"/>
          <w:lang w:val="en-GB"/>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681A48D5" w14:textId="77777777">
    <w:pPr>
      <w:pStyle w:val="Elektronikaisparaksts"/>
      <w:rPr>
        <w:sz w:val="19"/>
        <w:szCs w:val="19"/>
      </w:rPr>
    </w:pPr>
    <w:r>
      <w:rPr>
        <w:sz w:val="19"/>
        <w:szCs w:val="19"/>
      </w:rPr>
      <w:t>DOKUMENTS PARAKSTĪTS AR DROŠU ELEKTRONISKO PARAKSTU, KAS SATUR LAIKA ZĪMOGU</w:t>
    </w:r>
  </w:p>
  <w:p w:rsidR="002E3FF9" w:rsidP="00E53C2B" w14:paraId="5368F6F5" w14:textId="77777777">
    <w:pPr>
      <w:pStyle w:val="Footer"/>
      <w:rPr>
        <w:sz w:val="20"/>
        <w:lang w:val="lv-LV"/>
      </w:rPr>
    </w:pPr>
  </w:p>
  <w:p w:rsidR="002E3FF9" w:rsidRPr="00E53C2B" w:rsidP="00E53C2B" w14:paraId="7CD6FE33"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A2107AC" w14:textId="77777777">
    <w:pPr>
      <w:pStyle w:val="Elektronikaisparaksts"/>
      <w:rPr>
        <w:sz w:val="19"/>
        <w:szCs w:val="19"/>
      </w:rPr>
    </w:pPr>
    <w:r>
      <w:rPr>
        <w:sz w:val="19"/>
        <w:szCs w:val="19"/>
      </w:rPr>
      <w:t>DOKUMENTS PARAKSTĪTS AR DROŠU ELEKTRONISKO PARAKSTU, KAS SATUR LAIKA ZĪMOGU</w:t>
    </w:r>
  </w:p>
  <w:p w:rsidR="002E3FF9" w14:paraId="503029D3" w14:textId="77777777">
    <w:pPr>
      <w:pStyle w:val="Footer"/>
      <w:rPr>
        <w:sz w:val="20"/>
        <w:lang w:val="lv-LV"/>
      </w:rPr>
    </w:pPr>
  </w:p>
  <w:p w:rsidR="002E3FF9" w:rsidRPr="00022614" w14:paraId="62C16369"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696A6C7"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A821DB">
      <w:rPr>
        <w:rStyle w:val="PageNumber"/>
      </w:rPr>
      <w:fldChar w:fldCharType="separate"/>
    </w:r>
    <w:r>
      <w:rPr>
        <w:rStyle w:val="PageNumber"/>
      </w:rPr>
      <w:fldChar w:fldCharType="end"/>
    </w:r>
  </w:p>
  <w:p w:rsidR="002E3FF9" w14:paraId="5C88CC3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58CE7C97"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048EA1F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950DED8" w14:textId="77777777" w:rsidTr="0035491C">
      <w:tblPrEx>
        <w:tblW w:w="9248" w:type="dxa"/>
        <w:tblInd w:w="108" w:type="dxa"/>
        <w:tblLayout w:type="fixed"/>
        <w:tblLook w:val="04A0"/>
      </w:tblPrEx>
      <w:tc>
        <w:tcPr>
          <w:tcW w:w="6555" w:type="dxa"/>
          <w:vAlign w:val="center"/>
        </w:tcPr>
        <w:p w:rsidR="002E3FF9" w:rsidRPr="00C752CC" w:rsidP="00710429" w14:paraId="42765821" w14:textId="77777777">
          <w:pPr>
            <w:pStyle w:val="Heading2"/>
            <w:rPr>
              <w:b w:val="0"/>
              <w:bCs/>
              <w:sz w:val="24"/>
              <w:lang w:val="lv-LV"/>
            </w:rPr>
          </w:pPr>
        </w:p>
      </w:tc>
      <w:tc>
        <w:tcPr>
          <w:tcW w:w="2693" w:type="dxa"/>
          <w:vAlign w:val="center"/>
        </w:tcPr>
        <w:p w:rsidR="002E3FF9" w:rsidRPr="00C752CC" w:rsidP="00C752CC" w14:paraId="511FBF42" w14:textId="77777777">
          <w:pPr>
            <w:pStyle w:val="Heading2"/>
            <w:jc w:val="left"/>
            <w:rPr>
              <w:b w:val="0"/>
              <w:bCs/>
              <w:sz w:val="24"/>
              <w:lang w:val="lv-LV"/>
            </w:rPr>
          </w:pPr>
          <w:r w:rsidRPr="00C752CC">
            <w:rPr>
              <w:b w:val="0"/>
              <w:bCs/>
              <w:sz w:val="24"/>
              <w:lang w:val="lv-LV"/>
            </w:rPr>
            <w:t>Pielikums</w:t>
          </w:r>
        </w:p>
        <w:p w:rsidR="002E3FF9" w:rsidRPr="00C752CC" w:rsidP="0035491C" w14:paraId="49F91593" w14:textId="77777777">
          <w:pPr>
            <w:ind w:left="-222" w:firstLine="222"/>
            <w:rPr>
              <w:sz w:val="24"/>
              <w:lang w:val="lv-LV"/>
            </w:rPr>
          </w:pPr>
          <w:r w:rsidRPr="00C752CC">
            <w:rPr>
              <w:sz w:val="24"/>
              <w:lang w:val="lv-LV"/>
            </w:rPr>
            <w:t>Veselības inspekcijas</w:t>
          </w:r>
        </w:p>
        <w:p w:rsidR="002E3FF9" w:rsidRPr="0035491C" w:rsidP="00C752CC" w14:paraId="73BD96FE" w14:textId="77777777">
          <w:pPr>
            <w:rPr>
              <w:sz w:val="24"/>
              <w:u w:val="single"/>
              <w:lang w:val="lv-LV"/>
            </w:rPr>
          </w:pPr>
          <w:r w:rsidRPr="00327535">
            <w:rPr>
              <w:bCs/>
              <w:noProof/>
              <w:sz w:val="22"/>
              <w:szCs w:val="22"/>
              <w:u w:val="single"/>
              <w:lang w:val="lv-LV"/>
            </w:rPr>
            <w:t>04.08.2022</w:t>
          </w:r>
        </w:p>
        <w:p w:rsidR="002E3FF9" w:rsidP="00C752CC" w14:paraId="4B56925F" w14:textId="77777777">
          <w:pPr>
            <w:rPr>
              <w:sz w:val="24"/>
              <w:lang w:val="lv-LV"/>
            </w:rPr>
          </w:pPr>
          <w:r>
            <w:rPr>
              <w:sz w:val="24"/>
              <w:lang w:val="lv-LV"/>
            </w:rPr>
            <w:t>atzinumam</w:t>
          </w:r>
        </w:p>
        <w:p w:rsidR="002E3FF9" w:rsidRPr="00C752CC" w:rsidP="00C752CC" w14:paraId="533A2957"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2.4.8.-14/937</w:t>
          </w:r>
        </w:p>
      </w:tc>
    </w:tr>
  </w:tbl>
  <w:p w:rsidR="002E3FF9" w:rsidRPr="00783D52" w:rsidP="00633DAF" w14:paraId="2E82086B"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D89C5C4"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3974C253"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4F4FC6FD"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291B3C6"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0F75C7"/>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70338"/>
    <w:rsid w:val="005827EC"/>
    <w:rsid w:val="00585B96"/>
    <w:rsid w:val="00594DBA"/>
    <w:rsid w:val="005A4699"/>
    <w:rsid w:val="005D59D3"/>
    <w:rsid w:val="0060110A"/>
    <w:rsid w:val="00603BC3"/>
    <w:rsid w:val="00605D92"/>
    <w:rsid w:val="006205D2"/>
    <w:rsid w:val="00624DF5"/>
    <w:rsid w:val="00627CC4"/>
    <w:rsid w:val="00633DAF"/>
    <w:rsid w:val="00637195"/>
    <w:rsid w:val="00652EBB"/>
    <w:rsid w:val="006544D2"/>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33C6"/>
    <w:rsid w:val="007952D0"/>
    <w:rsid w:val="0079632A"/>
    <w:rsid w:val="007A5202"/>
    <w:rsid w:val="007B147E"/>
    <w:rsid w:val="007C262C"/>
    <w:rsid w:val="007F2704"/>
    <w:rsid w:val="00810FA9"/>
    <w:rsid w:val="0081134C"/>
    <w:rsid w:val="008179CE"/>
    <w:rsid w:val="00822BBD"/>
    <w:rsid w:val="008355A6"/>
    <w:rsid w:val="00840480"/>
    <w:rsid w:val="00842E5D"/>
    <w:rsid w:val="008525E4"/>
    <w:rsid w:val="00872DDD"/>
    <w:rsid w:val="0089710B"/>
    <w:rsid w:val="008A1242"/>
    <w:rsid w:val="008A3DA7"/>
    <w:rsid w:val="008A6557"/>
    <w:rsid w:val="008A6AAF"/>
    <w:rsid w:val="008C06D3"/>
    <w:rsid w:val="008C37E6"/>
    <w:rsid w:val="008D0063"/>
    <w:rsid w:val="008D1487"/>
    <w:rsid w:val="008E0C54"/>
    <w:rsid w:val="008E3B42"/>
    <w:rsid w:val="008E62F0"/>
    <w:rsid w:val="008F7C53"/>
    <w:rsid w:val="00900669"/>
    <w:rsid w:val="00911A26"/>
    <w:rsid w:val="009313A7"/>
    <w:rsid w:val="009428A9"/>
    <w:rsid w:val="009502DD"/>
    <w:rsid w:val="009560BB"/>
    <w:rsid w:val="009561DA"/>
    <w:rsid w:val="00970D38"/>
    <w:rsid w:val="00974617"/>
    <w:rsid w:val="00977146"/>
    <w:rsid w:val="00983C0F"/>
    <w:rsid w:val="00987D1B"/>
    <w:rsid w:val="00992D8F"/>
    <w:rsid w:val="009A6AFC"/>
    <w:rsid w:val="009B4FCF"/>
    <w:rsid w:val="009B58B6"/>
    <w:rsid w:val="009C7C74"/>
    <w:rsid w:val="009D2BEB"/>
    <w:rsid w:val="009D4FE5"/>
    <w:rsid w:val="009E5EB3"/>
    <w:rsid w:val="009E625D"/>
    <w:rsid w:val="009F5F1F"/>
    <w:rsid w:val="00A0044F"/>
    <w:rsid w:val="00A02B48"/>
    <w:rsid w:val="00A10828"/>
    <w:rsid w:val="00A1539A"/>
    <w:rsid w:val="00A26FE5"/>
    <w:rsid w:val="00A31F56"/>
    <w:rsid w:val="00A32178"/>
    <w:rsid w:val="00A47DD5"/>
    <w:rsid w:val="00A50189"/>
    <w:rsid w:val="00A51A91"/>
    <w:rsid w:val="00A54A76"/>
    <w:rsid w:val="00A7176E"/>
    <w:rsid w:val="00A71A45"/>
    <w:rsid w:val="00A731DE"/>
    <w:rsid w:val="00A7348B"/>
    <w:rsid w:val="00A7576E"/>
    <w:rsid w:val="00A821DB"/>
    <w:rsid w:val="00A8594B"/>
    <w:rsid w:val="00A93E38"/>
    <w:rsid w:val="00A945E8"/>
    <w:rsid w:val="00AB48C7"/>
    <w:rsid w:val="00AB4FB4"/>
    <w:rsid w:val="00AB5F35"/>
    <w:rsid w:val="00AD4E4E"/>
    <w:rsid w:val="00AE06D7"/>
    <w:rsid w:val="00AF1505"/>
    <w:rsid w:val="00AF6968"/>
    <w:rsid w:val="00B141CF"/>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D1329"/>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E70C4"/>
    <w:rsid w:val="00EF09E1"/>
    <w:rsid w:val="00EF0B90"/>
    <w:rsid w:val="00F11610"/>
    <w:rsid w:val="00F13A76"/>
    <w:rsid w:val="00F14327"/>
    <w:rsid w:val="00F30519"/>
    <w:rsid w:val="00F43670"/>
    <w:rsid w:val="00F61CB9"/>
    <w:rsid w:val="00F70D34"/>
    <w:rsid w:val="00F865D8"/>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801CAB1"/>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563</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19</cp:revision>
  <cp:lastPrinted>2017-09-20T12:25:00Z</cp:lastPrinted>
  <dcterms:created xsi:type="dcterms:W3CDTF">2022-01-06T07:50:00Z</dcterms:created>
  <dcterms:modified xsi:type="dcterms:W3CDTF">2022-08-04T06:15:00Z</dcterms:modified>
</cp:coreProperties>
</file>